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16.07.2020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І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півріччя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схвалення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«Про внесення змін до рішення 52 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18.11.2019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8/1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місцевий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рік (2310700000)»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дитини 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підготовку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позову 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органу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опіки    та</w:t>
            </w:r>
          </w:p>
          <w:p>
            <w:pPr>
              <w:pStyle w:val="TableParagraph"/>
              <w:spacing w:line="220" w:lineRule="atLeast" w:before="0"/>
              <w:ind w:left="30" w:right="12"/>
              <w:jc w:val="left"/>
              <w:rPr>
                <w:sz w:val="17"/>
              </w:rPr>
            </w:pPr>
            <w:r>
              <w:rPr>
                <w:sz w:val="17"/>
              </w:rPr>
              <w:t>піклування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21.07.2011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131/18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30.04.2015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62/32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30.04.2015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62/33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25.12.2008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287/7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122/9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122/10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41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вчинення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якому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 дозвіл на 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 дозвіл на 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розв’язання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спору стосовно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такою,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реєстраційного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звільнення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 особистих речей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122/23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2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недієздатної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123/1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недієздатної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123/2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попереднім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місцем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проживання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123/3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закріплення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житлової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площі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надання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ордеру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125/3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126/1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комплексної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схеми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126/2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Додаток-схема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13.08.2015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145/2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126/3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361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Додаток-схема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24.10.2013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179/1,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21.08.2014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140/8,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11.10.2018</w:t>
            </w:r>
          </w:p>
          <w:p>
            <w:pPr>
              <w:pStyle w:val="TableParagraph"/>
              <w:spacing w:line="271" w:lineRule="auto" w:before="0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224/3,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251/2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27.02.2020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45/3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126/4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Додаток-схема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 транспортного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засобу ВАЗ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21099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«Житломасив»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господарського 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балансоутримувачем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спортивних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тренажерних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майданчиків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аудіоретрансляторів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блоків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трансляції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музично-інформаційного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контенту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території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дозволів на розміщення об’єктів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зовнішньої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реклами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дозволів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об’єктів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зовнішньої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реклами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ТОВ «АТБ-Маркет»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47" w:val="left" w:leader="none"/>
                <w:tab w:pos="1538" w:val="left" w:leader="none"/>
                <w:tab w:pos="2676" w:val="left" w:leader="none"/>
                <w:tab w:pos="2911" w:val="left" w:leader="none"/>
              </w:tabs>
              <w:spacing w:line="271" w:lineRule="auto"/>
              <w:ind w:left="30"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запровадження</w:t>
              <w:tab/>
              <w:t>регламенту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функціонування</w:t>
              <w:tab/>
              <w:t>інформаційної</w:t>
              <w:tab/>
              <w:tab/>
              <w:t>системи</w:t>
            </w:r>
          </w:p>
          <w:p>
            <w:pPr>
              <w:pStyle w:val="TableParagraph"/>
              <w:tabs>
                <w:tab w:pos="1494" w:val="left" w:leader="none"/>
                <w:tab w:pos="2282" w:val="left" w:leader="none"/>
                <w:tab w:pos="3127" w:val="left" w:leader="none"/>
              </w:tabs>
              <w:spacing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«Інвестиційний</w:t>
              <w:tab/>
              <w:t>бізнес</w:t>
              <w:tab/>
              <w:t>портал</w:t>
              <w:tab/>
              <w:t>міста</w:t>
            </w:r>
          </w:p>
          <w:p>
            <w:pPr>
              <w:pStyle w:val="TableParagraph"/>
              <w:spacing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Мелітополя»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16/07/2020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10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2021-09-13T21:18:38Z</dcterms:created>
  <dcterms:modified xsi:type="dcterms:W3CDTF">2021-09-13T21:18:38Z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